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8DE0E1" w14:textId="77777777" w:rsidR="00401FD0" w:rsidRDefault="00401FD0" w:rsidP="00401FD0">
      <w:pPr>
        <w:rPr>
          <w:rFonts w:ascii="Century Gothic" w:eastAsia="Times New Roman" w:hAnsi="Century Gothic" w:cs="Times New Roman"/>
          <w:b/>
          <w:bCs/>
          <w:color w:val="000000"/>
          <w:sz w:val="20"/>
          <w:szCs w:val="20"/>
          <w:lang w:eastAsia="en-GB"/>
        </w:rPr>
      </w:pPr>
      <w:r w:rsidRPr="00401FD0">
        <w:rPr>
          <w:rFonts w:ascii="Century Gothic" w:eastAsia="Times New Roman" w:hAnsi="Century Gothic" w:cs="Times New Roman"/>
          <w:b/>
          <w:bCs/>
          <w:color w:val="500050"/>
          <w:sz w:val="20"/>
          <w:szCs w:val="20"/>
          <w:lang w:eastAsia="en-GB"/>
        </w:rPr>
        <w:t>[Your Name]</w:t>
      </w:r>
      <w:r w:rsidRPr="00401FD0">
        <w:rPr>
          <w:rFonts w:ascii="Century Gothic" w:eastAsia="Times New Roman" w:hAnsi="Century Gothic" w:cs="Times New Roman"/>
          <w:color w:val="500050"/>
          <w:sz w:val="20"/>
          <w:szCs w:val="20"/>
          <w:lang w:eastAsia="en-GB"/>
        </w:rPr>
        <w:br/>
      </w:r>
      <w:r w:rsidRPr="00401FD0">
        <w:rPr>
          <w:rFonts w:ascii="Century Gothic" w:eastAsia="Times New Roman" w:hAnsi="Century Gothic" w:cs="Times New Roman"/>
          <w:b/>
          <w:bCs/>
          <w:color w:val="500050"/>
          <w:sz w:val="20"/>
          <w:szCs w:val="20"/>
          <w:lang w:eastAsia="en-GB"/>
        </w:rPr>
        <w:t>[Your Address]</w:t>
      </w:r>
      <w:r w:rsidRPr="00401FD0">
        <w:rPr>
          <w:rFonts w:ascii="Century Gothic" w:eastAsia="Times New Roman" w:hAnsi="Century Gothic" w:cs="Times New Roman"/>
          <w:color w:val="500050"/>
          <w:sz w:val="20"/>
          <w:szCs w:val="20"/>
          <w:lang w:eastAsia="en-GB"/>
        </w:rPr>
        <w:br/>
      </w:r>
      <w:r w:rsidRPr="00401FD0">
        <w:rPr>
          <w:rFonts w:ascii="Century Gothic" w:eastAsia="Times New Roman" w:hAnsi="Century Gothic" w:cs="Times New Roman"/>
          <w:b/>
          <w:bCs/>
          <w:color w:val="500050"/>
          <w:sz w:val="20"/>
          <w:szCs w:val="20"/>
          <w:lang w:eastAsia="en-GB"/>
        </w:rPr>
        <w:t>[City, State, ZIP Code]</w:t>
      </w:r>
      <w:r w:rsidRPr="00401FD0">
        <w:rPr>
          <w:rFonts w:ascii="Century Gothic" w:eastAsia="Times New Roman" w:hAnsi="Century Gothic" w:cs="Times New Roman"/>
          <w:color w:val="500050"/>
          <w:sz w:val="20"/>
          <w:szCs w:val="20"/>
          <w:lang w:eastAsia="en-GB"/>
        </w:rPr>
        <w:br/>
      </w:r>
      <w:r w:rsidRPr="00401FD0">
        <w:rPr>
          <w:rFonts w:ascii="Century Gothic" w:eastAsia="Times New Roman" w:hAnsi="Century Gothic" w:cs="Times New Roman"/>
          <w:b/>
          <w:bCs/>
          <w:color w:val="500050"/>
          <w:sz w:val="20"/>
          <w:szCs w:val="20"/>
          <w:lang w:eastAsia="en-GB"/>
        </w:rPr>
        <w:t>[Email Address]</w:t>
      </w:r>
      <w:r w:rsidRPr="00401FD0">
        <w:rPr>
          <w:rFonts w:ascii="Century Gothic" w:eastAsia="Times New Roman" w:hAnsi="Century Gothic" w:cs="Times New Roman"/>
          <w:color w:val="500050"/>
          <w:sz w:val="20"/>
          <w:szCs w:val="20"/>
          <w:lang w:eastAsia="en-GB"/>
        </w:rPr>
        <w:br/>
      </w:r>
      <w:r w:rsidRPr="00401FD0">
        <w:rPr>
          <w:rFonts w:ascii="Century Gothic" w:eastAsia="Times New Roman" w:hAnsi="Century Gothic" w:cs="Times New Roman"/>
          <w:b/>
          <w:bCs/>
          <w:color w:val="000000"/>
          <w:sz w:val="20"/>
          <w:szCs w:val="20"/>
          <w:lang w:eastAsia="en-GB"/>
        </w:rPr>
        <w:t>[Date]</w:t>
      </w:r>
    </w:p>
    <w:p w14:paraId="49F8F5D9" w14:textId="77777777" w:rsidR="00401FD0" w:rsidRPr="00401FD0" w:rsidRDefault="00401FD0" w:rsidP="00401FD0">
      <w:pPr>
        <w:rPr>
          <w:rFonts w:ascii="Century Gothic" w:eastAsia="Times New Roman" w:hAnsi="Century Gothic" w:cs="Times New Roman"/>
          <w:color w:val="000000"/>
          <w:sz w:val="20"/>
          <w:szCs w:val="20"/>
          <w:lang w:eastAsia="en-GB"/>
        </w:rPr>
      </w:pPr>
    </w:p>
    <w:p w14:paraId="6EFC6510" w14:textId="77777777" w:rsidR="00401FD0" w:rsidRDefault="00401FD0" w:rsidP="00FD5FE6">
      <w:pPr>
        <w:rPr>
          <w:rFonts w:ascii="Century Gothic" w:eastAsia="Times New Roman" w:hAnsi="Century Gothic" w:cs="Times New Roman"/>
          <w:color w:val="000000"/>
          <w:sz w:val="20"/>
          <w:szCs w:val="20"/>
          <w:lang w:eastAsia="en-GB"/>
        </w:rPr>
      </w:pPr>
      <w:r w:rsidRPr="00FD5FE6">
        <w:rPr>
          <w:rFonts w:ascii="Century Gothic" w:eastAsia="Times New Roman" w:hAnsi="Century Gothic" w:cs="Times New Roman"/>
          <w:b/>
          <w:bCs/>
          <w:sz w:val="20"/>
          <w:szCs w:val="20"/>
          <w:lang w:eastAsia="en-GB"/>
        </w:rPr>
        <w:t>Department of Planning, Lands and Heritage</w:t>
      </w:r>
      <w:r w:rsidRPr="00FD5FE6">
        <w:rPr>
          <w:rFonts w:ascii="Century Gothic" w:eastAsia="Times New Roman" w:hAnsi="Century Gothic" w:cs="Times New Roman"/>
          <w:color w:val="000000"/>
          <w:sz w:val="20"/>
          <w:szCs w:val="20"/>
          <w:lang w:eastAsia="en-GB"/>
        </w:rPr>
        <w:br/>
        <w:t>Attention Metro Central North team</w:t>
      </w:r>
      <w:r w:rsidRPr="00FD5FE6">
        <w:rPr>
          <w:rFonts w:ascii="Century Gothic" w:eastAsia="Times New Roman" w:hAnsi="Century Gothic" w:cs="Times New Roman"/>
          <w:color w:val="000000"/>
          <w:sz w:val="20"/>
          <w:szCs w:val="20"/>
          <w:lang w:eastAsia="en-GB"/>
        </w:rPr>
        <w:br/>
        <w:t>Locked Bag 2506</w:t>
      </w:r>
      <w:r w:rsidRPr="00FD5FE6">
        <w:rPr>
          <w:rFonts w:ascii="Century Gothic" w:eastAsia="Times New Roman" w:hAnsi="Century Gothic" w:cs="Times New Roman"/>
          <w:color w:val="000000"/>
          <w:sz w:val="20"/>
          <w:szCs w:val="20"/>
          <w:lang w:eastAsia="en-GB"/>
        </w:rPr>
        <w:br/>
        <w:t>Perth WA 6000</w:t>
      </w:r>
    </w:p>
    <w:p w14:paraId="63BE11D8" w14:textId="77777777" w:rsidR="00FD5FE6" w:rsidRDefault="00FD5FE6" w:rsidP="00FD5FE6">
      <w:pPr>
        <w:rPr>
          <w:rFonts w:ascii="Century Gothic" w:eastAsia="Times New Roman" w:hAnsi="Century Gothic" w:cs="Times New Roman"/>
          <w:color w:val="000000"/>
          <w:sz w:val="20"/>
          <w:szCs w:val="20"/>
          <w:lang w:eastAsia="en-GB"/>
        </w:rPr>
      </w:pPr>
    </w:p>
    <w:p w14:paraId="0DBF6F34" w14:textId="77777777" w:rsidR="00FD5FE6" w:rsidRPr="00FD5FE6" w:rsidRDefault="00FD5FE6" w:rsidP="00FD5FE6">
      <w:pPr>
        <w:rPr>
          <w:rFonts w:ascii="Century Gothic" w:eastAsia="Times New Roman" w:hAnsi="Century Gothic" w:cs="Times New Roman"/>
          <w:color w:val="000000"/>
          <w:sz w:val="20"/>
          <w:szCs w:val="20"/>
          <w:lang w:eastAsia="en-GB"/>
        </w:rPr>
      </w:pPr>
    </w:p>
    <w:p w14:paraId="0419C84E" w14:textId="77777777" w:rsid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color w:val="000000"/>
          <w:sz w:val="20"/>
          <w:szCs w:val="20"/>
          <w:lang w:eastAsia="en-GB"/>
        </w:rPr>
        <w:t>Hi there,</w:t>
      </w:r>
    </w:p>
    <w:p w14:paraId="6C260477" w14:textId="77777777" w:rsidR="00401FD0" w:rsidRDefault="00401FD0" w:rsidP="00401FD0">
      <w:pPr>
        <w:rPr>
          <w:rFonts w:ascii="Century Gothic" w:eastAsia="Times New Roman" w:hAnsi="Century Gothic" w:cs="Times New Roman"/>
          <w:color w:val="000000"/>
          <w:sz w:val="20"/>
          <w:szCs w:val="20"/>
          <w:lang w:eastAsia="en-GB"/>
        </w:rPr>
      </w:pPr>
    </w:p>
    <w:p w14:paraId="098648E9" w14:textId="77777777" w:rsidR="00401FD0" w:rsidRDefault="00401FD0" w:rsidP="00401FD0">
      <w:pPr>
        <w:rPr>
          <w:rFonts w:ascii="Century Gothic" w:eastAsia="Times New Roman" w:hAnsi="Century Gothic" w:cs="Times New Roman"/>
          <w:color w:val="000000"/>
          <w:sz w:val="20"/>
          <w:szCs w:val="20"/>
          <w:lang w:eastAsia="en-GB"/>
        </w:rPr>
      </w:pPr>
    </w:p>
    <w:p w14:paraId="7FA7D9E6" w14:textId="77777777" w:rsid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b/>
          <w:bCs/>
          <w:color w:val="000000"/>
          <w:sz w:val="20"/>
          <w:szCs w:val="20"/>
          <w:lang w:eastAsia="en-GB"/>
        </w:rPr>
        <w:t xml:space="preserve">Subject: </w:t>
      </w:r>
      <w:r>
        <w:rPr>
          <w:rFonts w:ascii="Century Gothic" w:eastAsia="Times New Roman" w:hAnsi="Century Gothic" w:cs="Times New Roman"/>
          <w:b/>
          <w:bCs/>
          <w:color w:val="000000"/>
          <w:sz w:val="20"/>
          <w:szCs w:val="20"/>
          <w:lang w:eastAsia="en-GB"/>
        </w:rPr>
        <w:t>Objection to APIL Group Floreat Precinct Structure Plan</w:t>
      </w:r>
      <w:r w:rsidRPr="00401FD0">
        <w:rPr>
          <w:rFonts w:ascii="Century Gothic" w:eastAsia="Times New Roman" w:hAnsi="Century Gothic" w:cs="Times New Roman"/>
          <w:b/>
          <w:bCs/>
          <w:color w:val="000000"/>
          <w:sz w:val="20"/>
          <w:szCs w:val="20"/>
          <w:lang w:eastAsia="en-GB"/>
        </w:rPr>
        <w:t xml:space="preserve"> </w:t>
      </w:r>
    </w:p>
    <w:p w14:paraId="655F42CA" w14:textId="77777777" w:rsidR="00401FD0" w:rsidRPr="00401FD0" w:rsidRDefault="00401FD0" w:rsidP="00401FD0">
      <w:pPr>
        <w:rPr>
          <w:rFonts w:ascii="Century Gothic" w:eastAsia="Times New Roman" w:hAnsi="Century Gothic" w:cs="Times New Roman"/>
          <w:color w:val="000000"/>
          <w:sz w:val="20"/>
          <w:szCs w:val="20"/>
          <w:lang w:eastAsia="en-GB"/>
        </w:rPr>
      </w:pPr>
    </w:p>
    <w:p w14:paraId="12923180" w14:textId="77777777" w:rsidR="00401FD0" w:rsidRP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color w:val="000000"/>
          <w:sz w:val="20"/>
          <w:szCs w:val="20"/>
          <w:lang w:eastAsia="en-GB"/>
        </w:rPr>
        <w:t xml:space="preserve">I’m writing to share my concerns about the proposed development at Floreat Forum. After looking into the plans, I feel like this development </w:t>
      </w:r>
      <w:r>
        <w:rPr>
          <w:rFonts w:ascii="Century Gothic" w:eastAsia="Times New Roman" w:hAnsi="Century Gothic" w:cs="Times New Roman"/>
          <w:color w:val="000000"/>
          <w:sz w:val="20"/>
          <w:szCs w:val="20"/>
          <w:lang w:eastAsia="en-GB"/>
        </w:rPr>
        <w:t>is not</w:t>
      </w:r>
      <w:r w:rsidRPr="00401FD0">
        <w:rPr>
          <w:rFonts w:ascii="Century Gothic" w:eastAsia="Times New Roman" w:hAnsi="Century Gothic" w:cs="Times New Roman"/>
          <w:color w:val="000000"/>
          <w:sz w:val="20"/>
          <w:szCs w:val="20"/>
          <w:lang w:eastAsia="en-GB"/>
        </w:rPr>
        <w:t xml:space="preserve"> the best fit for our community</w:t>
      </w:r>
      <w:r w:rsidR="008A25DA">
        <w:rPr>
          <w:rFonts w:ascii="Century Gothic" w:eastAsia="Times New Roman" w:hAnsi="Century Gothic" w:cs="Times New Roman"/>
          <w:color w:val="000000"/>
          <w:sz w:val="20"/>
          <w:szCs w:val="20"/>
          <w:lang w:eastAsia="en-GB"/>
        </w:rPr>
        <w:t xml:space="preserve"> and the proposal should be </w:t>
      </w:r>
      <w:r w:rsidR="008A25DA" w:rsidRPr="00D14986">
        <w:rPr>
          <w:rFonts w:ascii="Century Gothic" w:eastAsia="Times New Roman" w:hAnsi="Century Gothic" w:cs="Times New Roman"/>
          <w:color w:val="000000"/>
          <w:sz w:val="20"/>
          <w:szCs w:val="20"/>
          <w:u w:val="single"/>
          <w:lang w:eastAsia="en-GB"/>
        </w:rPr>
        <w:t>rejected</w:t>
      </w:r>
      <w:r w:rsidR="008A25DA">
        <w:rPr>
          <w:rFonts w:ascii="Century Gothic" w:eastAsia="Times New Roman" w:hAnsi="Century Gothic" w:cs="Times New Roman"/>
          <w:color w:val="000000"/>
          <w:sz w:val="20"/>
          <w:szCs w:val="20"/>
          <w:lang w:eastAsia="en-GB"/>
        </w:rPr>
        <w:t xml:space="preserve">. </w:t>
      </w:r>
    </w:p>
    <w:p w14:paraId="0D81C77B" w14:textId="77777777" w:rsidR="00401FD0" w:rsidRDefault="00401FD0" w:rsidP="00401FD0">
      <w:pPr>
        <w:rPr>
          <w:rFonts w:ascii="Century Gothic" w:eastAsia="Times New Roman" w:hAnsi="Century Gothic" w:cs="Times New Roman"/>
          <w:b/>
          <w:bCs/>
          <w:color w:val="000000"/>
          <w:sz w:val="20"/>
          <w:szCs w:val="20"/>
          <w:lang w:eastAsia="en-GB"/>
        </w:rPr>
      </w:pPr>
    </w:p>
    <w:p w14:paraId="46CE7434" w14:textId="77777777" w:rsidR="00401FD0" w:rsidRP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b/>
          <w:bCs/>
          <w:color w:val="000000"/>
          <w:sz w:val="20"/>
          <w:szCs w:val="20"/>
          <w:lang w:eastAsia="en-GB"/>
        </w:rPr>
        <w:t>Too Tall for Floreat</w:t>
      </w:r>
    </w:p>
    <w:p w14:paraId="794CC368" w14:textId="77777777" w:rsid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color w:val="000000"/>
          <w:sz w:val="20"/>
          <w:szCs w:val="20"/>
          <w:lang w:eastAsia="en-GB"/>
        </w:rPr>
        <w:t xml:space="preserve">The idea of having buildings up to 20 stories high </w:t>
      </w:r>
      <w:r w:rsidR="008A25DA">
        <w:rPr>
          <w:rFonts w:ascii="Century Gothic" w:eastAsia="Times New Roman" w:hAnsi="Century Gothic" w:cs="Times New Roman"/>
          <w:color w:val="000000"/>
          <w:sz w:val="20"/>
          <w:szCs w:val="20"/>
          <w:lang w:eastAsia="en-GB"/>
        </w:rPr>
        <w:t>is not</w:t>
      </w:r>
      <w:r w:rsidRPr="00401FD0">
        <w:rPr>
          <w:rFonts w:ascii="Century Gothic" w:eastAsia="Times New Roman" w:hAnsi="Century Gothic" w:cs="Times New Roman"/>
          <w:color w:val="000000"/>
          <w:sz w:val="20"/>
          <w:szCs w:val="20"/>
          <w:lang w:eastAsia="en-GB"/>
        </w:rPr>
        <w:t xml:space="preserve"> right for Floreat. According to what I’ve read, the guidelines suggest a maximum of </w:t>
      </w:r>
      <w:r>
        <w:rPr>
          <w:rFonts w:ascii="Century Gothic" w:eastAsia="Times New Roman" w:hAnsi="Century Gothic" w:cs="Times New Roman"/>
          <w:color w:val="000000"/>
          <w:sz w:val="20"/>
          <w:szCs w:val="20"/>
          <w:lang w:eastAsia="en-GB"/>
        </w:rPr>
        <w:t>6-</w:t>
      </w:r>
      <w:r w:rsidRPr="00401FD0">
        <w:rPr>
          <w:rFonts w:ascii="Century Gothic" w:eastAsia="Times New Roman" w:hAnsi="Century Gothic" w:cs="Times New Roman"/>
          <w:color w:val="000000"/>
          <w:sz w:val="20"/>
          <w:szCs w:val="20"/>
          <w:lang w:eastAsia="en-GB"/>
        </w:rPr>
        <w:t xml:space="preserve">8 stories, which feels much more in line with our area’s </w:t>
      </w:r>
      <w:r>
        <w:rPr>
          <w:rFonts w:ascii="Century Gothic" w:eastAsia="Times New Roman" w:hAnsi="Century Gothic" w:cs="Times New Roman"/>
          <w:color w:val="000000"/>
          <w:sz w:val="20"/>
          <w:szCs w:val="20"/>
          <w:lang w:eastAsia="en-GB"/>
        </w:rPr>
        <w:t>garden suburb character</w:t>
      </w:r>
      <w:r w:rsidRPr="00401FD0">
        <w:rPr>
          <w:rFonts w:ascii="Century Gothic" w:eastAsia="Times New Roman" w:hAnsi="Century Gothic" w:cs="Times New Roman"/>
          <w:color w:val="000000"/>
          <w:sz w:val="20"/>
          <w:szCs w:val="20"/>
          <w:lang w:eastAsia="en-GB"/>
        </w:rPr>
        <w:t>. Going above that, especially to the heights proposed, could really change the character of our neighbo</w:t>
      </w:r>
      <w:r w:rsidR="00D14986">
        <w:rPr>
          <w:rFonts w:ascii="Century Gothic" w:eastAsia="Times New Roman" w:hAnsi="Century Gothic" w:cs="Times New Roman"/>
          <w:color w:val="000000"/>
          <w:sz w:val="20"/>
          <w:szCs w:val="20"/>
          <w:lang w:eastAsia="en-GB"/>
        </w:rPr>
        <w:t>u</w:t>
      </w:r>
      <w:r w:rsidRPr="00401FD0">
        <w:rPr>
          <w:rFonts w:ascii="Century Gothic" w:eastAsia="Times New Roman" w:hAnsi="Century Gothic" w:cs="Times New Roman"/>
          <w:color w:val="000000"/>
          <w:sz w:val="20"/>
          <w:szCs w:val="20"/>
          <w:lang w:eastAsia="en-GB"/>
        </w:rPr>
        <w:t>rhood</w:t>
      </w:r>
      <w:r>
        <w:rPr>
          <w:rFonts w:ascii="Century Gothic" w:eastAsia="Times New Roman" w:hAnsi="Century Gothic" w:cs="Times New Roman"/>
          <w:color w:val="000000"/>
          <w:sz w:val="20"/>
          <w:szCs w:val="20"/>
          <w:lang w:eastAsia="en-GB"/>
        </w:rPr>
        <w:t>.</w:t>
      </w:r>
    </w:p>
    <w:p w14:paraId="10F168CA" w14:textId="77777777" w:rsidR="00401FD0" w:rsidRPr="00401FD0" w:rsidRDefault="00401FD0" w:rsidP="00401FD0">
      <w:pPr>
        <w:rPr>
          <w:rFonts w:ascii="Century Gothic" w:eastAsia="Times New Roman" w:hAnsi="Century Gothic" w:cs="Times New Roman"/>
          <w:color w:val="000000"/>
          <w:sz w:val="20"/>
          <w:szCs w:val="20"/>
          <w:lang w:eastAsia="en-GB"/>
        </w:rPr>
      </w:pPr>
    </w:p>
    <w:p w14:paraId="184DD88A" w14:textId="77777777" w:rsidR="00401FD0" w:rsidRP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b/>
          <w:bCs/>
          <w:color w:val="000000"/>
          <w:sz w:val="20"/>
          <w:szCs w:val="20"/>
          <w:lang w:eastAsia="en-GB"/>
        </w:rPr>
        <w:t>It Doesn’t Fit the Area</w:t>
      </w:r>
    </w:p>
    <w:p w14:paraId="7D78E0B9" w14:textId="77777777" w:rsid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color w:val="000000"/>
          <w:sz w:val="20"/>
          <w:szCs w:val="20"/>
          <w:lang w:eastAsia="en-GB"/>
        </w:rPr>
        <w:t xml:space="preserve">The plans suggest a level of development that </w:t>
      </w:r>
      <w:r w:rsidR="008A25DA">
        <w:rPr>
          <w:rFonts w:ascii="Century Gothic" w:eastAsia="Times New Roman" w:hAnsi="Century Gothic" w:cs="Times New Roman"/>
          <w:color w:val="000000"/>
          <w:sz w:val="20"/>
          <w:szCs w:val="20"/>
          <w:lang w:eastAsia="en-GB"/>
        </w:rPr>
        <w:t>is</w:t>
      </w:r>
      <w:r w:rsidRPr="00401FD0">
        <w:rPr>
          <w:rFonts w:ascii="Century Gothic" w:eastAsia="Times New Roman" w:hAnsi="Century Gothic" w:cs="Times New Roman"/>
          <w:color w:val="000000"/>
          <w:sz w:val="20"/>
          <w:szCs w:val="20"/>
          <w:lang w:eastAsia="en-GB"/>
        </w:rPr>
        <w:t xml:space="preserve"> too intense for a District Centre like Floreat Forum. I’m worried this could shift the balance away from the community focus that our area is known for, and create issues with traffic and congestion, especially since our roads are already pretty busy.</w:t>
      </w:r>
      <w:r>
        <w:rPr>
          <w:rFonts w:ascii="Century Gothic" w:eastAsia="Times New Roman" w:hAnsi="Century Gothic" w:cs="Times New Roman"/>
          <w:color w:val="000000"/>
          <w:sz w:val="20"/>
          <w:szCs w:val="20"/>
          <w:lang w:eastAsia="en-GB"/>
        </w:rPr>
        <w:t xml:space="preserve"> The draft plan demonstrates that the Boulevard is already at capacity and should be upgraded (as it carries over 12,000 vehicles per day).</w:t>
      </w:r>
    </w:p>
    <w:p w14:paraId="21521B0F" w14:textId="77777777" w:rsidR="00401FD0" w:rsidRPr="00401FD0" w:rsidRDefault="00401FD0" w:rsidP="00401FD0">
      <w:pPr>
        <w:rPr>
          <w:rFonts w:ascii="Century Gothic" w:eastAsia="Times New Roman" w:hAnsi="Century Gothic" w:cs="Times New Roman"/>
          <w:color w:val="000000"/>
          <w:sz w:val="20"/>
          <w:szCs w:val="20"/>
          <w:lang w:eastAsia="en-GB"/>
        </w:rPr>
      </w:pPr>
    </w:p>
    <w:p w14:paraId="65E4E00B" w14:textId="77777777" w:rsidR="00401FD0" w:rsidRP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b/>
          <w:bCs/>
          <w:color w:val="000000"/>
          <w:sz w:val="20"/>
          <w:szCs w:val="20"/>
          <w:lang w:eastAsia="en-GB"/>
        </w:rPr>
        <w:t>Unclear Future Plans</w:t>
      </w:r>
    </w:p>
    <w:p w14:paraId="1873FEC9" w14:textId="77777777" w:rsid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color w:val="000000"/>
          <w:sz w:val="20"/>
          <w:szCs w:val="20"/>
          <w:lang w:eastAsia="en-GB"/>
        </w:rPr>
        <w:t>There’s also a lack of clarity about what’s planned for the future of the shopping centre. It’s hard to support a development when the full picture isn’t being shared. We need to know exactly what’s coming so we can understand the full impact on our community.</w:t>
      </w:r>
      <w:r>
        <w:rPr>
          <w:rFonts w:ascii="Century Gothic" w:eastAsia="Times New Roman" w:hAnsi="Century Gothic" w:cs="Times New Roman"/>
          <w:color w:val="000000"/>
          <w:sz w:val="20"/>
          <w:szCs w:val="20"/>
          <w:lang w:eastAsia="en-GB"/>
        </w:rPr>
        <w:t xml:space="preserve"> The proposal to code the shopping centre RAC-0 is a pretty clear indication to me that future high-rise is planned for that site. </w:t>
      </w:r>
    </w:p>
    <w:p w14:paraId="35021101" w14:textId="77777777" w:rsidR="00401FD0" w:rsidRPr="00401FD0" w:rsidRDefault="00401FD0" w:rsidP="00401FD0">
      <w:pPr>
        <w:rPr>
          <w:rFonts w:ascii="Century Gothic" w:eastAsia="Times New Roman" w:hAnsi="Century Gothic" w:cs="Times New Roman"/>
          <w:color w:val="000000"/>
          <w:sz w:val="20"/>
          <w:szCs w:val="20"/>
          <w:lang w:eastAsia="en-GB"/>
        </w:rPr>
      </w:pPr>
    </w:p>
    <w:p w14:paraId="2B531EBE" w14:textId="77777777" w:rsidR="00401FD0" w:rsidRP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b/>
          <w:bCs/>
          <w:color w:val="000000"/>
          <w:sz w:val="20"/>
          <w:szCs w:val="20"/>
          <w:lang w:eastAsia="en-GB"/>
        </w:rPr>
        <w:t>Traffic Worries</w:t>
      </w:r>
    </w:p>
    <w:p w14:paraId="2ECF2E86" w14:textId="77777777" w:rsid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color w:val="000000"/>
          <w:sz w:val="20"/>
          <w:szCs w:val="20"/>
          <w:lang w:eastAsia="en-GB"/>
        </w:rPr>
        <w:t xml:space="preserve">The traffic </w:t>
      </w:r>
      <w:r w:rsidR="00FD5FE6">
        <w:rPr>
          <w:rFonts w:ascii="Century Gothic" w:eastAsia="Times New Roman" w:hAnsi="Century Gothic" w:cs="Times New Roman"/>
          <w:color w:val="000000"/>
          <w:sz w:val="20"/>
          <w:szCs w:val="20"/>
          <w:lang w:eastAsia="en-GB"/>
        </w:rPr>
        <w:t>data used in the traffic impact assessment</w:t>
      </w:r>
      <w:r w:rsidRPr="00401FD0">
        <w:rPr>
          <w:rFonts w:ascii="Century Gothic" w:eastAsia="Times New Roman" w:hAnsi="Century Gothic" w:cs="Times New Roman"/>
          <w:color w:val="000000"/>
          <w:sz w:val="20"/>
          <w:szCs w:val="20"/>
          <w:lang w:eastAsia="en-GB"/>
        </w:rPr>
        <w:t xml:space="preserve"> seems outdated, and it doesn’t look like it fully considers how much busier our roads could get. With The Boulevard already over capacity, I’m concerned that the proposed changes won’t be enough to handle the additional traffic.</w:t>
      </w:r>
      <w:r>
        <w:rPr>
          <w:rFonts w:ascii="Century Gothic" w:eastAsia="Times New Roman" w:hAnsi="Century Gothic" w:cs="Times New Roman"/>
          <w:color w:val="000000"/>
          <w:sz w:val="20"/>
          <w:szCs w:val="20"/>
          <w:lang w:eastAsia="en-GB"/>
        </w:rPr>
        <w:t xml:space="preserve"> Using Saturday data to assess out roads that are congested on week-days seems underhanded. </w:t>
      </w:r>
    </w:p>
    <w:p w14:paraId="5D3899CD" w14:textId="77777777" w:rsidR="00401FD0" w:rsidRPr="00401FD0" w:rsidRDefault="00401FD0" w:rsidP="00401FD0">
      <w:pPr>
        <w:rPr>
          <w:rFonts w:ascii="Century Gothic" w:eastAsia="Times New Roman" w:hAnsi="Century Gothic" w:cs="Times New Roman"/>
          <w:color w:val="000000"/>
          <w:sz w:val="20"/>
          <w:szCs w:val="20"/>
          <w:lang w:eastAsia="en-GB"/>
        </w:rPr>
      </w:pPr>
    </w:p>
    <w:p w14:paraId="5F71467B" w14:textId="77777777" w:rsidR="00401FD0" w:rsidRP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b/>
          <w:bCs/>
          <w:color w:val="000000"/>
          <w:sz w:val="20"/>
          <w:szCs w:val="20"/>
          <w:lang w:eastAsia="en-GB"/>
        </w:rPr>
        <w:t>Privacy and Overshadowing Issues</w:t>
      </w:r>
    </w:p>
    <w:p w14:paraId="17A9C3F0" w14:textId="77777777" w:rsid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color w:val="000000"/>
          <w:sz w:val="20"/>
          <w:szCs w:val="20"/>
          <w:lang w:eastAsia="en-GB"/>
        </w:rPr>
        <w:t xml:space="preserve">The high-rise buildings are planned for the edges of the site, which </w:t>
      </w:r>
      <w:r w:rsidR="00FD5FE6">
        <w:rPr>
          <w:rFonts w:ascii="Century Gothic" w:eastAsia="Times New Roman" w:hAnsi="Century Gothic" w:cs="Times New Roman"/>
          <w:color w:val="000000"/>
          <w:sz w:val="20"/>
          <w:szCs w:val="20"/>
          <w:lang w:eastAsia="en-GB"/>
        </w:rPr>
        <w:t>will</w:t>
      </w:r>
      <w:r w:rsidRPr="00401FD0">
        <w:rPr>
          <w:rFonts w:ascii="Century Gothic" w:eastAsia="Times New Roman" w:hAnsi="Century Gothic" w:cs="Times New Roman"/>
          <w:color w:val="000000"/>
          <w:sz w:val="20"/>
          <w:szCs w:val="20"/>
          <w:lang w:eastAsia="en-GB"/>
        </w:rPr>
        <w:t xml:space="preserve"> lead to </w:t>
      </w:r>
      <w:r w:rsidR="00FD5FE6">
        <w:rPr>
          <w:rFonts w:ascii="Century Gothic" w:eastAsia="Times New Roman" w:hAnsi="Century Gothic" w:cs="Times New Roman"/>
          <w:color w:val="000000"/>
          <w:sz w:val="20"/>
          <w:szCs w:val="20"/>
          <w:lang w:eastAsia="en-GB"/>
        </w:rPr>
        <w:t>overlooking</w:t>
      </w:r>
      <w:r w:rsidRPr="00401FD0">
        <w:rPr>
          <w:rFonts w:ascii="Century Gothic" w:eastAsia="Times New Roman" w:hAnsi="Century Gothic" w:cs="Times New Roman"/>
          <w:color w:val="000000"/>
          <w:sz w:val="20"/>
          <w:szCs w:val="20"/>
          <w:lang w:eastAsia="en-GB"/>
        </w:rPr>
        <w:t xml:space="preserve"> and overshadowing problems for nearby residents</w:t>
      </w:r>
      <w:r w:rsidR="00FD5FE6">
        <w:rPr>
          <w:rFonts w:ascii="Century Gothic" w:eastAsia="Times New Roman" w:hAnsi="Century Gothic" w:cs="Times New Roman"/>
          <w:color w:val="000000"/>
          <w:sz w:val="20"/>
          <w:szCs w:val="20"/>
          <w:lang w:eastAsia="en-GB"/>
        </w:rPr>
        <w:t>, sporting clubs</w:t>
      </w:r>
      <w:r w:rsidRPr="00401FD0">
        <w:rPr>
          <w:rFonts w:ascii="Century Gothic" w:eastAsia="Times New Roman" w:hAnsi="Century Gothic" w:cs="Times New Roman"/>
          <w:color w:val="000000"/>
          <w:sz w:val="20"/>
          <w:szCs w:val="20"/>
          <w:lang w:eastAsia="en-GB"/>
        </w:rPr>
        <w:t xml:space="preserve"> and Floreat Park Primary School. It’s worrying that these issues haven’t been properly addressed in the proposal.</w:t>
      </w:r>
    </w:p>
    <w:p w14:paraId="66CE8D33" w14:textId="77777777" w:rsidR="00401FD0" w:rsidRPr="00401FD0" w:rsidRDefault="00401FD0" w:rsidP="00401FD0">
      <w:pPr>
        <w:rPr>
          <w:rFonts w:ascii="Century Gothic" w:eastAsia="Times New Roman" w:hAnsi="Century Gothic" w:cs="Times New Roman"/>
          <w:color w:val="000000"/>
          <w:sz w:val="20"/>
          <w:szCs w:val="20"/>
          <w:lang w:eastAsia="en-GB"/>
        </w:rPr>
      </w:pPr>
    </w:p>
    <w:p w14:paraId="1D0BD484" w14:textId="77777777" w:rsidR="00401FD0" w:rsidRP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b/>
          <w:bCs/>
          <w:color w:val="000000"/>
          <w:sz w:val="20"/>
          <w:szCs w:val="20"/>
          <w:lang w:eastAsia="en-GB"/>
        </w:rPr>
        <w:t>Not Enough Community Input</w:t>
      </w:r>
    </w:p>
    <w:p w14:paraId="69E49083" w14:textId="77777777" w:rsid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color w:val="000000"/>
          <w:sz w:val="20"/>
          <w:szCs w:val="20"/>
          <w:lang w:eastAsia="en-GB"/>
        </w:rPr>
        <w:t xml:space="preserve">It also seems like there wasn’t enough effort to get real input from the community. The consultation process by the APIL Group feels like it didn’t truly reflect what the people living </w:t>
      </w:r>
      <w:r w:rsidRPr="00401FD0">
        <w:rPr>
          <w:rFonts w:ascii="Century Gothic" w:eastAsia="Times New Roman" w:hAnsi="Century Gothic" w:cs="Times New Roman"/>
          <w:color w:val="000000"/>
          <w:sz w:val="20"/>
          <w:szCs w:val="20"/>
          <w:lang w:eastAsia="en-GB"/>
        </w:rPr>
        <w:lastRenderedPageBreak/>
        <w:t>here want. On the other hand, the Town of Cambridge did extensive community consultation</w:t>
      </w:r>
      <w:r w:rsidR="00FD5FE6">
        <w:rPr>
          <w:rFonts w:ascii="Century Gothic" w:eastAsia="Times New Roman" w:hAnsi="Century Gothic" w:cs="Times New Roman"/>
          <w:color w:val="000000"/>
          <w:sz w:val="20"/>
          <w:szCs w:val="20"/>
          <w:lang w:eastAsia="en-GB"/>
        </w:rPr>
        <w:t xml:space="preserve"> at the beginning of this year</w:t>
      </w:r>
      <w:r w:rsidRPr="00401FD0">
        <w:rPr>
          <w:rFonts w:ascii="Century Gothic" w:eastAsia="Times New Roman" w:hAnsi="Century Gothic" w:cs="Times New Roman"/>
          <w:color w:val="000000"/>
          <w:sz w:val="20"/>
          <w:szCs w:val="20"/>
          <w:lang w:eastAsia="en-GB"/>
        </w:rPr>
        <w:t>, and the feedback clearly showed a preference for a plan that sticks to mid-rise buildings</w:t>
      </w:r>
      <w:r w:rsidR="00FD5FE6">
        <w:rPr>
          <w:rFonts w:ascii="Century Gothic" w:eastAsia="Times New Roman" w:hAnsi="Century Gothic" w:cs="Times New Roman"/>
          <w:color w:val="000000"/>
          <w:sz w:val="20"/>
          <w:szCs w:val="20"/>
          <w:lang w:eastAsia="en-GB"/>
        </w:rPr>
        <w:t>, has density placed above the shopping centre, the shopping centre itself is revitalised and redeveloped</w:t>
      </w:r>
      <w:r w:rsidRPr="00401FD0">
        <w:rPr>
          <w:rFonts w:ascii="Century Gothic" w:eastAsia="Times New Roman" w:hAnsi="Century Gothic" w:cs="Times New Roman"/>
          <w:color w:val="000000"/>
          <w:sz w:val="20"/>
          <w:szCs w:val="20"/>
          <w:lang w:eastAsia="en-GB"/>
        </w:rPr>
        <w:t xml:space="preserve"> and important community assets like the library</w:t>
      </w:r>
      <w:r w:rsidR="00FD5FE6">
        <w:rPr>
          <w:rFonts w:ascii="Century Gothic" w:eastAsia="Times New Roman" w:hAnsi="Century Gothic" w:cs="Times New Roman"/>
          <w:color w:val="000000"/>
          <w:sz w:val="20"/>
          <w:szCs w:val="20"/>
          <w:lang w:eastAsia="en-GB"/>
        </w:rPr>
        <w:t xml:space="preserve"> are retained</w:t>
      </w:r>
      <w:r w:rsidRPr="00401FD0">
        <w:rPr>
          <w:rFonts w:ascii="Century Gothic" w:eastAsia="Times New Roman" w:hAnsi="Century Gothic" w:cs="Times New Roman"/>
          <w:color w:val="000000"/>
          <w:sz w:val="20"/>
          <w:szCs w:val="20"/>
          <w:lang w:eastAsia="en-GB"/>
        </w:rPr>
        <w:t>.</w:t>
      </w:r>
      <w:r w:rsidR="00FD5FE6">
        <w:rPr>
          <w:rFonts w:ascii="Century Gothic" w:eastAsia="Times New Roman" w:hAnsi="Century Gothic" w:cs="Times New Roman"/>
          <w:color w:val="000000"/>
          <w:sz w:val="20"/>
          <w:szCs w:val="20"/>
          <w:lang w:eastAsia="en-GB"/>
        </w:rPr>
        <w:t xml:space="preserve"> I am very concerned that the APIL Group assume the library will be relocated offsite. </w:t>
      </w:r>
    </w:p>
    <w:p w14:paraId="0088D327" w14:textId="77777777" w:rsidR="00FD5FE6" w:rsidRPr="00401FD0" w:rsidRDefault="00FD5FE6" w:rsidP="00401FD0">
      <w:pPr>
        <w:rPr>
          <w:rFonts w:ascii="Century Gothic" w:eastAsia="Times New Roman" w:hAnsi="Century Gothic" w:cs="Times New Roman"/>
          <w:color w:val="000000"/>
          <w:sz w:val="20"/>
          <w:szCs w:val="20"/>
          <w:lang w:eastAsia="en-GB"/>
        </w:rPr>
      </w:pPr>
    </w:p>
    <w:p w14:paraId="1C191F51" w14:textId="77777777" w:rsidR="008A25DA" w:rsidRDefault="008A25DA" w:rsidP="00401FD0">
      <w:pPr>
        <w:rPr>
          <w:rFonts w:ascii="Century Gothic" w:eastAsia="Times New Roman" w:hAnsi="Century Gothic" w:cs="Times New Roman"/>
          <w:color w:val="000000"/>
          <w:sz w:val="20"/>
          <w:szCs w:val="20"/>
          <w:lang w:eastAsia="en-GB"/>
        </w:rPr>
      </w:pPr>
      <w:r>
        <w:rPr>
          <w:rFonts w:ascii="Century Gothic" w:eastAsia="Times New Roman" w:hAnsi="Century Gothic" w:cs="Times New Roman"/>
          <w:color w:val="000000"/>
          <w:sz w:val="20"/>
          <w:szCs w:val="20"/>
          <w:lang w:eastAsia="en-GB"/>
        </w:rPr>
        <w:t>In summary:</w:t>
      </w:r>
    </w:p>
    <w:p w14:paraId="0AD316FC" w14:textId="77777777" w:rsidR="008A25DA" w:rsidRDefault="008A25DA" w:rsidP="00401FD0">
      <w:pPr>
        <w:rPr>
          <w:rFonts w:ascii="Century Gothic" w:eastAsia="Times New Roman" w:hAnsi="Century Gothic" w:cs="Times New Roman"/>
          <w:color w:val="000000"/>
          <w:sz w:val="20"/>
          <w:szCs w:val="20"/>
          <w:lang w:eastAsia="en-GB"/>
        </w:rPr>
      </w:pPr>
      <w:r>
        <w:rPr>
          <w:rFonts w:ascii="Century Gothic" w:eastAsia="Times New Roman" w:hAnsi="Century Gothic" w:cs="Times New Roman"/>
          <w:color w:val="000000"/>
          <w:sz w:val="20"/>
          <w:szCs w:val="20"/>
          <w:lang w:eastAsia="en-GB"/>
        </w:rPr>
        <w:t xml:space="preserve">1. </w:t>
      </w:r>
      <w:r w:rsidRPr="00D14986">
        <w:rPr>
          <w:rFonts w:ascii="Century Gothic" w:eastAsia="Times New Roman" w:hAnsi="Century Gothic" w:cs="Times New Roman"/>
          <w:color w:val="000000"/>
          <w:sz w:val="20"/>
          <w:szCs w:val="20"/>
          <w:u w:val="single"/>
          <w:lang w:eastAsia="en-GB"/>
        </w:rPr>
        <w:t>T</w:t>
      </w:r>
      <w:r w:rsidR="00401FD0" w:rsidRPr="00D14986">
        <w:rPr>
          <w:rFonts w:ascii="Century Gothic" w:eastAsia="Times New Roman" w:hAnsi="Century Gothic" w:cs="Times New Roman"/>
          <w:color w:val="000000"/>
          <w:sz w:val="20"/>
          <w:szCs w:val="20"/>
          <w:u w:val="single"/>
          <w:lang w:eastAsia="en-GB"/>
        </w:rPr>
        <w:t xml:space="preserve">his proposal </w:t>
      </w:r>
      <w:r w:rsidRPr="00D14986">
        <w:rPr>
          <w:rFonts w:ascii="Century Gothic" w:eastAsia="Times New Roman" w:hAnsi="Century Gothic" w:cs="Times New Roman"/>
          <w:color w:val="000000"/>
          <w:sz w:val="20"/>
          <w:szCs w:val="20"/>
          <w:u w:val="single"/>
          <w:lang w:eastAsia="en-GB"/>
        </w:rPr>
        <w:t>should</w:t>
      </w:r>
      <w:r w:rsidR="00401FD0" w:rsidRPr="00D14986">
        <w:rPr>
          <w:rFonts w:ascii="Century Gothic" w:eastAsia="Times New Roman" w:hAnsi="Century Gothic" w:cs="Times New Roman"/>
          <w:color w:val="000000"/>
          <w:sz w:val="20"/>
          <w:szCs w:val="20"/>
          <w:u w:val="single"/>
          <w:lang w:eastAsia="en-GB"/>
        </w:rPr>
        <w:t xml:space="preserve"> be </w:t>
      </w:r>
      <w:r w:rsidR="00FD5FE6" w:rsidRPr="00D14986">
        <w:rPr>
          <w:rFonts w:ascii="Century Gothic" w:eastAsia="Times New Roman" w:hAnsi="Century Gothic" w:cs="Times New Roman"/>
          <w:color w:val="000000"/>
          <w:sz w:val="20"/>
          <w:szCs w:val="20"/>
          <w:u w:val="single"/>
          <w:lang w:eastAsia="en-GB"/>
        </w:rPr>
        <w:t>rejected</w:t>
      </w:r>
      <w:r w:rsidR="00401FD0" w:rsidRPr="00401FD0">
        <w:rPr>
          <w:rFonts w:ascii="Century Gothic" w:eastAsia="Times New Roman" w:hAnsi="Century Gothic" w:cs="Times New Roman"/>
          <w:color w:val="000000"/>
          <w:sz w:val="20"/>
          <w:szCs w:val="20"/>
          <w:lang w:eastAsia="en-GB"/>
        </w:rPr>
        <w:t xml:space="preserve">. It’s not consistent with </w:t>
      </w:r>
      <w:r>
        <w:rPr>
          <w:rFonts w:ascii="Century Gothic" w:eastAsia="Times New Roman" w:hAnsi="Century Gothic" w:cs="Times New Roman"/>
          <w:color w:val="000000"/>
          <w:sz w:val="20"/>
          <w:szCs w:val="20"/>
          <w:lang w:eastAsia="en-GB"/>
        </w:rPr>
        <w:t xml:space="preserve">neither State </w:t>
      </w:r>
      <w:r w:rsidR="00FD5FE6">
        <w:rPr>
          <w:rFonts w:ascii="Century Gothic" w:eastAsia="Times New Roman" w:hAnsi="Century Gothic" w:cs="Times New Roman"/>
          <w:color w:val="000000"/>
          <w:sz w:val="20"/>
          <w:szCs w:val="20"/>
          <w:lang w:eastAsia="en-GB"/>
        </w:rPr>
        <w:t>planning policies</w:t>
      </w:r>
      <w:r w:rsidR="00401FD0" w:rsidRPr="00401FD0">
        <w:rPr>
          <w:rFonts w:ascii="Century Gothic" w:eastAsia="Times New Roman" w:hAnsi="Century Gothic" w:cs="Times New Roman"/>
          <w:color w:val="000000"/>
          <w:sz w:val="20"/>
          <w:szCs w:val="20"/>
          <w:lang w:eastAsia="en-GB"/>
        </w:rPr>
        <w:t xml:space="preserve"> </w:t>
      </w:r>
      <w:r>
        <w:rPr>
          <w:rFonts w:ascii="Century Gothic" w:eastAsia="Times New Roman" w:hAnsi="Century Gothic" w:cs="Times New Roman"/>
          <w:color w:val="000000"/>
          <w:sz w:val="20"/>
          <w:szCs w:val="20"/>
          <w:lang w:eastAsia="en-GB"/>
        </w:rPr>
        <w:t>nor the Town of Cambridge Local Planning Strategy (</w:t>
      </w:r>
      <w:r w:rsidR="00D14986">
        <w:rPr>
          <w:rFonts w:ascii="Century Gothic" w:eastAsia="Times New Roman" w:hAnsi="Century Gothic" w:cs="Times New Roman"/>
          <w:color w:val="000000"/>
          <w:sz w:val="20"/>
          <w:szCs w:val="20"/>
          <w:lang w:eastAsia="en-GB"/>
        </w:rPr>
        <w:t xml:space="preserve">LPS, </w:t>
      </w:r>
      <w:r>
        <w:rPr>
          <w:rFonts w:ascii="Century Gothic" w:eastAsia="Times New Roman" w:hAnsi="Century Gothic" w:cs="Times New Roman"/>
          <w:color w:val="000000"/>
          <w:sz w:val="20"/>
          <w:szCs w:val="20"/>
          <w:lang w:eastAsia="en-GB"/>
        </w:rPr>
        <w:t>2021)</w:t>
      </w:r>
      <w:r w:rsidR="00401FD0" w:rsidRPr="00401FD0">
        <w:rPr>
          <w:rFonts w:ascii="Century Gothic" w:eastAsia="Times New Roman" w:hAnsi="Century Gothic" w:cs="Times New Roman"/>
          <w:color w:val="000000"/>
          <w:sz w:val="20"/>
          <w:szCs w:val="20"/>
          <w:lang w:eastAsia="en-GB"/>
        </w:rPr>
        <w:t xml:space="preserve">, and it doesn’t align with </w:t>
      </w:r>
      <w:r>
        <w:rPr>
          <w:rFonts w:ascii="Century Gothic" w:eastAsia="Times New Roman" w:hAnsi="Century Gothic" w:cs="Times New Roman"/>
          <w:color w:val="000000"/>
          <w:sz w:val="20"/>
          <w:szCs w:val="20"/>
          <w:lang w:eastAsia="en-GB"/>
        </w:rPr>
        <w:t>community expectations.</w:t>
      </w:r>
    </w:p>
    <w:p w14:paraId="5F257522" w14:textId="77777777" w:rsidR="00D14986" w:rsidRPr="00D14986" w:rsidRDefault="008A25DA" w:rsidP="00D14986">
      <w:pPr>
        <w:rPr>
          <w:rFonts w:ascii="Century Gothic" w:eastAsia="Times New Roman" w:hAnsi="Century Gothic" w:cs="Times New Roman"/>
          <w:color w:val="000000"/>
          <w:sz w:val="20"/>
          <w:szCs w:val="20"/>
          <w:lang w:eastAsia="en-GB"/>
        </w:rPr>
      </w:pPr>
      <w:r>
        <w:rPr>
          <w:rFonts w:ascii="Century Gothic" w:eastAsia="Times New Roman" w:hAnsi="Century Gothic" w:cs="Times New Roman"/>
          <w:color w:val="000000"/>
          <w:sz w:val="20"/>
          <w:szCs w:val="20"/>
          <w:lang w:eastAsia="en-GB"/>
        </w:rPr>
        <w:t xml:space="preserve">2. </w:t>
      </w:r>
      <w:r w:rsidR="00D14986" w:rsidRPr="00D14986">
        <w:rPr>
          <w:rFonts w:ascii="Century Gothic" w:eastAsia="Times New Roman" w:hAnsi="Century Gothic" w:cs="Times New Roman"/>
          <w:color w:val="000000"/>
          <w:sz w:val="20"/>
          <w:szCs w:val="20"/>
          <w:lang w:eastAsia="en-GB"/>
        </w:rPr>
        <w:t xml:space="preserve">I will fully support the development of the Floreat Activity Centre that includes density built above the shopping centre up to 8 stories, and height limited to 8 stories across the Floreat Forum site as contemplated by the </w:t>
      </w:r>
      <w:r w:rsidR="00D14986">
        <w:rPr>
          <w:rFonts w:ascii="Century Gothic" w:eastAsia="Times New Roman" w:hAnsi="Century Gothic" w:cs="Times New Roman"/>
          <w:color w:val="000000"/>
          <w:sz w:val="20"/>
          <w:szCs w:val="20"/>
          <w:lang w:eastAsia="en-GB"/>
        </w:rPr>
        <w:t>LPS</w:t>
      </w:r>
      <w:r w:rsidR="00D14986" w:rsidRPr="00D14986">
        <w:rPr>
          <w:rFonts w:ascii="Century Gothic" w:eastAsia="Times New Roman" w:hAnsi="Century Gothic" w:cs="Times New Roman"/>
          <w:color w:val="000000"/>
          <w:sz w:val="20"/>
          <w:szCs w:val="20"/>
          <w:lang w:eastAsia="en-GB"/>
        </w:rPr>
        <w:t>. I support the planning controls set out in the State Planning Framework that govern District Centres like Floreat (</w:t>
      </w:r>
      <w:proofErr w:type="spellStart"/>
      <w:r w:rsidR="00D14986" w:rsidRPr="00D14986">
        <w:rPr>
          <w:rFonts w:ascii="Century Gothic" w:eastAsia="Times New Roman" w:hAnsi="Century Gothic" w:cs="Times New Roman"/>
          <w:color w:val="000000"/>
          <w:sz w:val="20"/>
          <w:szCs w:val="20"/>
          <w:lang w:eastAsia="en-GB"/>
        </w:rPr>
        <w:t>ie</w:t>
      </w:r>
      <w:proofErr w:type="spellEnd"/>
      <w:r w:rsidR="00D14986" w:rsidRPr="00D14986">
        <w:rPr>
          <w:rFonts w:ascii="Century Gothic" w:eastAsia="Times New Roman" w:hAnsi="Century Gothic" w:cs="Times New Roman"/>
          <w:color w:val="000000"/>
          <w:sz w:val="20"/>
          <w:szCs w:val="20"/>
          <w:lang w:eastAsia="en-GB"/>
        </w:rPr>
        <w:t xml:space="preserve"> without a train station), which make it clear that high-rise towers are not appropriate for this site. </w:t>
      </w:r>
    </w:p>
    <w:p w14:paraId="3B0B88A8" w14:textId="77777777" w:rsidR="008A25DA" w:rsidRDefault="008A25DA" w:rsidP="00401FD0">
      <w:pPr>
        <w:rPr>
          <w:rFonts w:ascii="Century Gothic" w:eastAsia="Times New Roman" w:hAnsi="Century Gothic" w:cs="Times New Roman"/>
          <w:color w:val="000000"/>
          <w:sz w:val="20"/>
          <w:szCs w:val="20"/>
          <w:lang w:eastAsia="en-GB"/>
        </w:rPr>
      </w:pPr>
    </w:p>
    <w:p w14:paraId="44867B62" w14:textId="77777777" w:rsidR="008A25DA" w:rsidRPr="00401FD0" w:rsidRDefault="008A25DA" w:rsidP="00401FD0">
      <w:pPr>
        <w:rPr>
          <w:rFonts w:ascii="Century Gothic" w:eastAsia="Times New Roman" w:hAnsi="Century Gothic" w:cs="Times New Roman"/>
          <w:color w:val="000000"/>
          <w:sz w:val="20"/>
          <w:szCs w:val="20"/>
          <w:lang w:eastAsia="en-GB"/>
        </w:rPr>
      </w:pPr>
    </w:p>
    <w:p w14:paraId="76383D15" w14:textId="77777777" w:rsid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color w:val="000000"/>
          <w:sz w:val="20"/>
          <w:szCs w:val="20"/>
          <w:lang w:eastAsia="en-GB"/>
        </w:rPr>
        <w:t>Thanks for taking the time to read my thoughts.</w:t>
      </w:r>
    </w:p>
    <w:p w14:paraId="668C50B4" w14:textId="77777777" w:rsidR="008A25DA" w:rsidRPr="00401FD0" w:rsidRDefault="008A25DA" w:rsidP="00401FD0">
      <w:pPr>
        <w:rPr>
          <w:rFonts w:ascii="Century Gothic" w:eastAsia="Times New Roman" w:hAnsi="Century Gothic" w:cs="Times New Roman"/>
          <w:color w:val="000000"/>
          <w:sz w:val="20"/>
          <w:szCs w:val="20"/>
          <w:lang w:eastAsia="en-GB"/>
        </w:rPr>
      </w:pPr>
    </w:p>
    <w:p w14:paraId="3000EFD2" w14:textId="77777777" w:rsidR="00401FD0" w:rsidRPr="00401FD0" w:rsidRDefault="00401FD0" w:rsidP="00401FD0">
      <w:pPr>
        <w:rPr>
          <w:rFonts w:ascii="Century Gothic" w:eastAsia="Times New Roman" w:hAnsi="Century Gothic" w:cs="Times New Roman"/>
          <w:color w:val="000000"/>
          <w:sz w:val="20"/>
          <w:szCs w:val="20"/>
          <w:lang w:eastAsia="en-GB"/>
        </w:rPr>
      </w:pPr>
      <w:r w:rsidRPr="00401FD0">
        <w:rPr>
          <w:rFonts w:ascii="Century Gothic" w:eastAsia="Times New Roman" w:hAnsi="Century Gothic" w:cs="Times New Roman"/>
          <w:color w:val="000000"/>
          <w:sz w:val="20"/>
          <w:szCs w:val="20"/>
          <w:lang w:eastAsia="en-GB"/>
        </w:rPr>
        <w:t>Best regards,</w:t>
      </w:r>
    </w:p>
    <w:p w14:paraId="2EFD0A61" w14:textId="77777777" w:rsidR="00401FD0" w:rsidRDefault="00401FD0" w:rsidP="00401FD0">
      <w:pPr>
        <w:rPr>
          <w:rFonts w:ascii="Century Gothic" w:eastAsia="Times New Roman" w:hAnsi="Century Gothic" w:cs="Times New Roman"/>
          <w:b/>
          <w:bCs/>
          <w:color w:val="000000"/>
          <w:sz w:val="20"/>
          <w:szCs w:val="20"/>
          <w:lang w:eastAsia="en-GB"/>
        </w:rPr>
      </w:pPr>
      <w:r w:rsidRPr="00401FD0">
        <w:rPr>
          <w:rFonts w:ascii="Century Gothic" w:eastAsia="Times New Roman" w:hAnsi="Century Gothic" w:cs="Times New Roman"/>
          <w:b/>
          <w:bCs/>
          <w:color w:val="000000"/>
          <w:sz w:val="20"/>
          <w:szCs w:val="20"/>
          <w:lang w:eastAsia="en-GB"/>
        </w:rPr>
        <w:t>[Your Name]</w:t>
      </w:r>
    </w:p>
    <w:p w14:paraId="3C8402D4" w14:textId="77777777" w:rsidR="00FD5FE6" w:rsidRPr="00401FD0" w:rsidRDefault="00FD5FE6" w:rsidP="00401FD0">
      <w:pPr>
        <w:rPr>
          <w:rFonts w:ascii="Century Gothic" w:eastAsia="Times New Roman" w:hAnsi="Century Gothic" w:cs="Times New Roman"/>
          <w:color w:val="000000"/>
          <w:sz w:val="20"/>
          <w:szCs w:val="20"/>
          <w:lang w:eastAsia="en-GB"/>
        </w:rPr>
      </w:pPr>
      <w:r>
        <w:rPr>
          <w:rFonts w:ascii="Century Gothic" w:eastAsia="Times New Roman" w:hAnsi="Century Gothic" w:cs="Times New Roman"/>
          <w:b/>
          <w:bCs/>
          <w:color w:val="000000"/>
          <w:sz w:val="20"/>
          <w:szCs w:val="20"/>
          <w:lang w:eastAsia="en-GB"/>
        </w:rPr>
        <w:t>[please indicate if you want your name removed in reporting to protect anonymity]</w:t>
      </w:r>
    </w:p>
    <w:p w14:paraId="2F6D65D2" w14:textId="77777777" w:rsidR="00401FD0" w:rsidRPr="00401FD0" w:rsidRDefault="00401FD0" w:rsidP="00401FD0">
      <w:pPr>
        <w:rPr>
          <w:rFonts w:ascii="Times New Roman" w:eastAsia="Times New Roman" w:hAnsi="Times New Roman" w:cs="Times New Roman"/>
          <w:lang w:eastAsia="en-GB"/>
        </w:rPr>
      </w:pPr>
    </w:p>
    <w:p w14:paraId="12E7E4DC" w14:textId="77777777" w:rsidR="006711B7" w:rsidRDefault="006711B7"/>
    <w:sectPr w:rsidR="006711B7"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BB29C0" w14:textId="77777777" w:rsidR="00B776BD" w:rsidRDefault="00B776BD" w:rsidP="00F519DA">
      <w:r>
        <w:separator/>
      </w:r>
    </w:p>
  </w:endnote>
  <w:endnote w:type="continuationSeparator" w:id="0">
    <w:p w14:paraId="4F4BDD9F" w14:textId="77777777" w:rsidR="00B776BD" w:rsidRDefault="00B776BD" w:rsidP="00F519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64DFDA" w14:textId="77777777" w:rsidR="00B776BD" w:rsidRDefault="00B776BD" w:rsidP="00F519DA">
      <w:r>
        <w:separator/>
      </w:r>
    </w:p>
  </w:footnote>
  <w:footnote w:type="continuationSeparator" w:id="0">
    <w:p w14:paraId="12FBE5B7" w14:textId="77777777" w:rsidR="00B776BD" w:rsidRDefault="00B776BD" w:rsidP="00F519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FD0"/>
    <w:rsid w:val="00344D7C"/>
    <w:rsid w:val="00401FD0"/>
    <w:rsid w:val="006711B7"/>
    <w:rsid w:val="008A25DA"/>
    <w:rsid w:val="00A7554F"/>
    <w:rsid w:val="00B776BD"/>
    <w:rsid w:val="00D14986"/>
    <w:rsid w:val="00F519DA"/>
    <w:rsid w:val="00FD5FE6"/>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EB81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m">
    <w:name w:val="im"/>
    <w:basedOn w:val="DefaultParagraphFont"/>
    <w:rsid w:val="00401FD0"/>
  </w:style>
  <w:style w:type="paragraph" w:styleId="NormalWeb">
    <w:name w:val="Normal (Web)"/>
    <w:basedOn w:val="Normal"/>
    <w:uiPriority w:val="99"/>
    <w:unhideWhenUsed/>
    <w:rsid w:val="00401FD0"/>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401FD0"/>
    <w:rPr>
      <w:b/>
      <w:bCs/>
    </w:rPr>
  </w:style>
  <w:style w:type="paragraph" w:styleId="Header">
    <w:name w:val="header"/>
    <w:basedOn w:val="Normal"/>
    <w:link w:val="HeaderChar"/>
    <w:uiPriority w:val="99"/>
    <w:unhideWhenUsed/>
    <w:rsid w:val="00F519DA"/>
    <w:pPr>
      <w:tabs>
        <w:tab w:val="center" w:pos="4513"/>
        <w:tab w:val="right" w:pos="9026"/>
      </w:tabs>
    </w:pPr>
  </w:style>
  <w:style w:type="character" w:customStyle="1" w:styleId="HeaderChar">
    <w:name w:val="Header Char"/>
    <w:basedOn w:val="DefaultParagraphFont"/>
    <w:link w:val="Header"/>
    <w:uiPriority w:val="99"/>
    <w:rsid w:val="00F519DA"/>
  </w:style>
  <w:style w:type="paragraph" w:styleId="Footer">
    <w:name w:val="footer"/>
    <w:basedOn w:val="Normal"/>
    <w:link w:val="FooterChar"/>
    <w:uiPriority w:val="99"/>
    <w:unhideWhenUsed/>
    <w:rsid w:val="00F519DA"/>
    <w:pPr>
      <w:tabs>
        <w:tab w:val="center" w:pos="4513"/>
        <w:tab w:val="right" w:pos="9026"/>
      </w:tabs>
    </w:pPr>
  </w:style>
  <w:style w:type="character" w:customStyle="1" w:styleId="FooterChar">
    <w:name w:val="Footer Char"/>
    <w:basedOn w:val="DefaultParagraphFont"/>
    <w:link w:val="Footer"/>
    <w:uiPriority w:val="99"/>
    <w:rsid w:val="00F519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4861574">
      <w:bodyDiv w:val="1"/>
      <w:marLeft w:val="0"/>
      <w:marRight w:val="0"/>
      <w:marTop w:val="0"/>
      <w:marBottom w:val="0"/>
      <w:divBdr>
        <w:top w:val="none" w:sz="0" w:space="0" w:color="auto"/>
        <w:left w:val="none" w:sz="0" w:space="0" w:color="auto"/>
        <w:bottom w:val="none" w:sz="0" w:space="0" w:color="auto"/>
        <w:right w:val="none" w:sz="0" w:space="0" w:color="auto"/>
      </w:divBdr>
      <w:divsChild>
        <w:div w:id="535851760">
          <w:marLeft w:val="0"/>
          <w:marRight w:val="0"/>
          <w:marTop w:val="240"/>
          <w:marBottom w:val="240"/>
          <w:divBdr>
            <w:top w:val="none" w:sz="0" w:space="0" w:color="auto"/>
            <w:left w:val="none" w:sz="0" w:space="0" w:color="auto"/>
            <w:bottom w:val="none" w:sz="0" w:space="0" w:color="auto"/>
            <w:right w:val="none" w:sz="0" w:space="0" w:color="auto"/>
          </w:divBdr>
        </w:div>
        <w:div w:id="274677295">
          <w:marLeft w:val="0"/>
          <w:marRight w:val="0"/>
          <w:marTop w:val="240"/>
          <w:marBottom w:val="240"/>
          <w:divBdr>
            <w:top w:val="none" w:sz="0" w:space="0" w:color="auto"/>
            <w:left w:val="none" w:sz="0" w:space="0" w:color="auto"/>
            <w:bottom w:val="none" w:sz="0" w:space="0" w:color="auto"/>
            <w:right w:val="none" w:sz="0" w:space="0" w:color="auto"/>
          </w:divBdr>
        </w:div>
        <w:div w:id="460728129">
          <w:marLeft w:val="0"/>
          <w:marRight w:val="0"/>
          <w:marTop w:val="240"/>
          <w:marBottom w:val="240"/>
          <w:divBdr>
            <w:top w:val="none" w:sz="0" w:space="0" w:color="auto"/>
            <w:left w:val="none" w:sz="0" w:space="0" w:color="auto"/>
            <w:bottom w:val="none" w:sz="0" w:space="0" w:color="auto"/>
            <w:right w:val="none" w:sz="0" w:space="0" w:color="auto"/>
          </w:divBdr>
        </w:div>
        <w:div w:id="22171121">
          <w:marLeft w:val="0"/>
          <w:marRight w:val="0"/>
          <w:marTop w:val="240"/>
          <w:marBottom w:val="240"/>
          <w:divBdr>
            <w:top w:val="none" w:sz="0" w:space="0" w:color="auto"/>
            <w:left w:val="none" w:sz="0" w:space="0" w:color="auto"/>
            <w:bottom w:val="none" w:sz="0" w:space="0" w:color="auto"/>
            <w:right w:val="none" w:sz="0" w:space="0" w:color="auto"/>
          </w:divBdr>
        </w:div>
        <w:div w:id="1019159133">
          <w:marLeft w:val="0"/>
          <w:marRight w:val="0"/>
          <w:marTop w:val="240"/>
          <w:marBottom w:val="240"/>
          <w:divBdr>
            <w:top w:val="none" w:sz="0" w:space="0" w:color="auto"/>
            <w:left w:val="none" w:sz="0" w:space="0" w:color="auto"/>
            <w:bottom w:val="none" w:sz="0" w:space="0" w:color="auto"/>
            <w:right w:val="none" w:sz="0" w:space="0" w:color="auto"/>
          </w:divBdr>
        </w:div>
        <w:div w:id="1377461497">
          <w:marLeft w:val="0"/>
          <w:marRight w:val="0"/>
          <w:marTop w:val="0"/>
          <w:marBottom w:val="0"/>
          <w:divBdr>
            <w:top w:val="none" w:sz="0" w:space="0" w:color="auto"/>
            <w:left w:val="none" w:sz="0" w:space="0" w:color="auto"/>
            <w:bottom w:val="none" w:sz="0" w:space="0" w:color="auto"/>
            <w:right w:val="none" w:sz="0" w:space="0" w:color="auto"/>
          </w:divBdr>
        </w:div>
        <w:div w:id="933636106">
          <w:marLeft w:val="0"/>
          <w:marRight w:val="0"/>
          <w:marTop w:val="240"/>
          <w:marBottom w:val="240"/>
          <w:divBdr>
            <w:top w:val="none" w:sz="0" w:space="0" w:color="auto"/>
            <w:left w:val="none" w:sz="0" w:space="0" w:color="auto"/>
            <w:bottom w:val="none" w:sz="0" w:space="0" w:color="auto"/>
            <w:right w:val="none" w:sz="0" w:space="0" w:color="auto"/>
          </w:divBdr>
        </w:div>
        <w:div w:id="150800429">
          <w:marLeft w:val="0"/>
          <w:marRight w:val="0"/>
          <w:marTop w:val="0"/>
          <w:marBottom w:val="0"/>
          <w:divBdr>
            <w:top w:val="none" w:sz="0" w:space="0" w:color="auto"/>
            <w:left w:val="none" w:sz="0" w:space="0" w:color="auto"/>
            <w:bottom w:val="none" w:sz="0" w:space="0" w:color="auto"/>
            <w:right w:val="none" w:sz="0" w:space="0" w:color="auto"/>
          </w:divBdr>
        </w:div>
        <w:div w:id="1087924633">
          <w:marLeft w:val="0"/>
          <w:marRight w:val="0"/>
          <w:marTop w:val="240"/>
          <w:marBottom w:val="240"/>
          <w:divBdr>
            <w:top w:val="none" w:sz="0" w:space="0" w:color="auto"/>
            <w:left w:val="none" w:sz="0" w:space="0" w:color="auto"/>
            <w:bottom w:val="none" w:sz="0" w:space="0" w:color="auto"/>
            <w:right w:val="none" w:sz="0" w:space="0" w:color="auto"/>
          </w:divBdr>
        </w:div>
        <w:div w:id="952903945">
          <w:marLeft w:val="0"/>
          <w:marRight w:val="0"/>
          <w:marTop w:val="0"/>
          <w:marBottom w:val="0"/>
          <w:divBdr>
            <w:top w:val="none" w:sz="0" w:space="0" w:color="auto"/>
            <w:left w:val="none" w:sz="0" w:space="0" w:color="auto"/>
            <w:bottom w:val="none" w:sz="0" w:space="0" w:color="auto"/>
            <w:right w:val="none" w:sz="0" w:space="0" w:color="auto"/>
          </w:divBdr>
        </w:div>
        <w:div w:id="1243831685">
          <w:marLeft w:val="0"/>
          <w:marRight w:val="0"/>
          <w:marTop w:val="240"/>
          <w:marBottom w:val="240"/>
          <w:divBdr>
            <w:top w:val="none" w:sz="0" w:space="0" w:color="auto"/>
            <w:left w:val="none" w:sz="0" w:space="0" w:color="auto"/>
            <w:bottom w:val="none" w:sz="0" w:space="0" w:color="auto"/>
            <w:right w:val="none" w:sz="0" w:space="0" w:color="auto"/>
          </w:divBdr>
        </w:div>
        <w:div w:id="1567186964">
          <w:marLeft w:val="0"/>
          <w:marRight w:val="0"/>
          <w:marTop w:val="0"/>
          <w:marBottom w:val="0"/>
          <w:divBdr>
            <w:top w:val="none" w:sz="0" w:space="0" w:color="auto"/>
            <w:left w:val="none" w:sz="0" w:space="0" w:color="auto"/>
            <w:bottom w:val="none" w:sz="0" w:space="0" w:color="auto"/>
            <w:right w:val="none" w:sz="0" w:space="0" w:color="auto"/>
          </w:divBdr>
        </w:div>
        <w:div w:id="129831889">
          <w:marLeft w:val="0"/>
          <w:marRight w:val="0"/>
          <w:marTop w:val="240"/>
          <w:marBottom w:val="240"/>
          <w:divBdr>
            <w:top w:val="none" w:sz="0" w:space="0" w:color="auto"/>
            <w:left w:val="none" w:sz="0" w:space="0" w:color="auto"/>
            <w:bottom w:val="none" w:sz="0" w:space="0" w:color="auto"/>
            <w:right w:val="none" w:sz="0" w:space="0" w:color="auto"/>
          </w:divBdr>
        </w:div>
        <w:div w:id="1166553635">
          <w:marLeft w:val="0"/>
          <w:marRight w:val="0"/>
          <w:marTop w:val="0"/>
          <w:marBottom w:val="0"/>
          <w:divBdr>
            <w:top w:val="none" w:sz="0" w:space="0" w:color="auto"/>
            <w:left w:val="none" w:sz="0" w:space="0" w:color="auto"/>
            <w:bottom w:val="none" w:sz="0" w:space="0" w:color="auto"/>
            <w:right w:val="none" w:sz="0" w:space="0" w:color="auto"/>
          </w:divBdr>
        </w:div>
        <w:div w:id="187566743">
          <w:marLeft w:val="0"/>
          <w:marRight w:val="0"/>
          <w:marTop w:val="240"/>
          <w:marBottom w:val="240"/>
          <w:divBdr>
            <w:top w:val="none" w:sz="0" w:space="0" w:color="auto"/>
            <w:left w:val="none" w:sz="0" w:space="0" w:color="auto"/>
            <w:bottom w:val="none" w:sz="0" w:space="0" w:color="auto"/>
            <w:right w:val="none" w:sz="0" w:space="0" w:color="auto"/>
          </w:divBdr>
        </w:div>
        <w:div w:id="1183937198">
          <w:marLeft w:val="0"/>
          <w:marRight w:val="0"/>
          <w:marTop w:val="0"/>
          <w:marBottom w:val="0"/>
          <w:divBdr>
            <w:top w:val="none" w:sz="0" w:space="0" w:color="auto"/>
            <w:left w:val="none" w:sz="0" w:space="0" w:color="auto"/>
            <w:bottom w:val="none" w:sz="0" w:space="0" w:color="auto"/>
            <w:right w:val="none" w:sz="0" w:space="0" w:color="auto"/>
          </w:divBdr>
        </w:div>
        <w:div w:id="614488036">
          <w:marLeft w:val="0"/>
          <w:marRight w:val="0"/>
          <w:marTop w:val="240"/>
          <w:marBottom w:val="240"/>
          <w:divBdr>
            <w:top w:val="none" w:sz="0" w:space="0" w:color="auto"/>
            <w:left w:val="none" w:sz="0" w:space="0" w:color="auto"/>
            <w:bottom w:val="none" w:sz="0" w:space="0" w:color="auto"/>
            <w:right w:val="none" w:sz="0" w:space="0" w:color="auto"/>
          </w:divBdr>
        </w:div>
        <w:div w:id="1938177418">
          <w:marLeft w:val="0"/>
          <w:marRight w:val="0"/>
          <w:marTop w:val="240"/>
          <w:marBottom w:val="240"/>
          <w:divBdr>
            <w:top w:val="none" w:sz="0" w:space="0" w:color="auto"/>
            <w:left w:val="none" w:sz="0" w:space="0" w:color="auto"/>
            <w:bottom w:val="none" w:sz="0" w:space="0" w:color="auto"/>
            <w:right w:val="none" w:sz="0" w:space="0" w:color="auto"/>
          </w:divBdr>
        </w:div>
        <w:div w:id="1997027834">
          <w:marLeft w:val="0"/>
          <w:marRight w:val="0"/>
          <w:marTop w:val="240"/>
          <w:marBottom w:val="240"/>
          <w:divBdr>
            <w:top w:val="none" w:sz="0" w:space="0" w:color="auto"/>
            <w:left w:val="none" w:sz="0" w:space="0" w:color="auto"/>
            <w:bottom w:val="none" w:sz="0" w:space="0" w:color="auto"/>
            <w:right w:val="none" w:sz="0" w:space="0" w:color="auto"/>
          </w:divBdr>
        </w:div>
        <w:div w:id="1155031024">
          <w:marLeft w:val="0"/>
          <w:marRight w:val="0"/>
          <w:marTop w:val="240"/>
          <w:marBottom w:val="240"/>
          <w:divBdr>
            <w:top w:val="none" w:sz="0" w:space="0" w:color="auto"/>
            <w:left w:val="none" w:sz="0" w:space="0" w:color="auto"/>
            <w:bottom w:val="none" w:sz="0" w:space="0" w:color="auto"/>
            <w:right w:val="none" w:sz="0" w:space="0" w:color="auto"/>
          </w:divBdr>
        </w:div>
        <w:div w:id="443886557">
          <w:marLeft w:val="0"/>
          <w:marRight w:val="0"/>
          <w:marTop w:val="240"/>
          <w:marBottom w:val="240"/>
          <w:divBdr>
            <w:top w:val="none" w:sz="0" w:space="0" w:color="auto"/>
            <w:left w:val="none" w:sz="0" w:space="0" w:color="auto"/>
            <w:bottom w:val="none" w:sz="0" w:space="0" w:color="auto"/>
            <w:right w:val="none" w:sz="0" w:space="0" w:color="auto"/>
          </w:divBdr>
        </w:div>
      </w:divsChild>
    </w:div>
    <w:div w:id="1709064403">
      <w:bodyDiv w:val="1"/>
      <w:marLeft w:val="0"/>
      <w:marRight w:val="0"/>
      <w:marTop w:val="0"/>
      <w:marBottom w:val="0"/>
      <w:divBdr>
        <w:top w:val="none" w:sz="0" w:space="0" w:color="auto"/>
        <w:left w:val="none" w:sz="0" w:space="0" w:color="auto"/>
        <w:bottom w:val="none" w:sz="0" w:space="0" w:color="auto"/>
        <w:right w:val="none" w:sz="0" w:space="0" w:color="auto"/>
      </w:divBdr>
      <w:divsChild>
        <w:div w:id="789544150">
          <w:marLeft w:val="0"/>
          <w:marRight w:val="0"/>
          <w:marTop w:val="240"/>
          <w:marBottom w:val="240"/>
          <w:divBdr>
            <w:top w:val="none" w:sz="0" w:space="0" w:color="auto"/>
            <w:left w:val="none" w:sz="0" w:space="0" w:color="auto"/>
            <w:bottom w:val="none" w:sz="0" w:space="0" w:color="auto"/>
            <w:right w:val="none" w:sz="0" w:space="0" w:color="auto"/>
          </w:divBdr>
        </w:div>
        <w:div w:id="1059134947">
          <w:marLeft w:val="0"/>
          <w:marRight w:val="0"/>
          <w:marTop w:val="240"/>
          <w:marBottom w:val="240"/>
          <w:divBdr>
            <w:top w:val="none" w:sz="0" w:space="0" w:color="auto"/>
            <w:left w:val="none" w:sz="0" w:space="0" w:color="auto"/>
            <w:bottom w:val="none" w:sz="0" w:space="0" w:color="auto"/>
            <w:right w:val="none" w:sz="0" w:space="0" w:color="auto"/>
          </w:divBdr>
        </w:div>
        <w:div w:id="188107656">
          <w:marLeft w:val="0"/>
          <w:marRight w:val="0"/>
          <w:marTop w:val="240"/>
          <w:marBottom w:val="240"/>
          <w:divBdr>
            <w:top w:val="none" w:sz="0" w:space="0" w:color="auto"/>
            <w:left w:val="none" w:sz="0" w:space="0" w:color="auto"/>
            <w:bottom w:val="none" w:sz="0" w:space="0" w:color="auto"/>
            <w:right w:val="none" w:sz="0" w:space="0" w:color="auto"/>
          </w:divBdr>
        </w:div>
        <w:div w:id="1152674372">
          <w:marLeft w:val="0"/>
          <w:marRight w:val="0"/>
          <w:marTop w:val="240"/>
          <w:marBottom w:val="240"/>
          <w:divBdr>
            <w:top w:val="none" w:sz="0" w:space="0" w:color="auto"/>
            <w:left w:val="none" w:sz="0" w:space="0" w:color="auto"/>
            <w:bottom w:val="none" w:sz="0" w:space="0" w:color="auto"/>
            <w:right w:val="none" w:sz="0" w:space="0" w:color="auto"/>
          </w:divBdr>
        </w:div>
        <w:div w:id="1809738100">
          <w:marLeft w:val="0"/>
          <w:marRight w:val="0"/>
          <w:marTop w:val="240"/>
          <w:marBottom w:val="240"/>
          <w:divBdr>
            <w:top w:val="none" w:sz="0" w:space="0" w:color="auto"/>
            <w:left w:val="none" w:sz="0" w:space="0" w:color="auto"/>
            <w:bottom w:val="none" w:sz="0" w:space="0" w:color="auto"/>
            <w:right w:val="none" w:sz="0" w:space="0" w:color="auto"/>
          </w:divBdr>
        </w:div>
        <w:div w:id="487673823">
          <w:marLeft w:val="0"/>
          <w:marRight w:val="0"/>
          <w:marTop w:val="0"/>
          <w:marBottom w:val="0"/>
          <w:divBdr>
            <w:top w:val="none" w:sz="0" w:space="0" w:color="auto"/>
            <w:left w:val="none" w:sz="0" w:space="0" w:color="auto"/>
            <w:bottom w:val="none" w:sz="0" w:space="0" w:color="auto"/>
            <w:right w:val="none" w:sz="0" w:space="0" w:color="auto"/>
          </w:divBdr>
        </w:div>
        <w:div w:id="1082799076">
          <w:marLeft w:val="0"/>
          <w:marRight w:val="0"/>
          <w:marTop w:val="240"/>
          <w:marBottom w:val="240"/>
          <w:divBdr>
            <w:top w:val="none" w:sz="0" w:space="0" w:color="auto"/>
            <w:left w:val="none" w:sz="0" w:space="0" w:color="auto"/>
            <w:bottom w:val="none" w:sz="0" w:space="0" w:color="auto"/>
            <w:right w:val="none" w:sz="0" w:space="0" w:color="auto"/>
          </w:divBdr>
        </w:div>
        <w:div w:id="1538396367">
          <w:marLeft w:val="0"/>
          <w:marRight w:val="0"/>
          <w:marTop w:val="0"/>
          <w:marBottom w:val="0"/>
          <w:divBdr>
            <w:top w:val="none" w:sz="0" w:space="0" w:color="auto"/>
            <w:left w:val="none" w:sz="0" w:space="0" w:color="auto"/>
            <w:bottom w:val="none" w:sz="0" w:space="0" w:color="auto"/>
            <w:right w:val="none" w:sz="0" w:space="0" w:color="auto"/>
          </w:divBdr>
        </w:div>
        <w:div w:id="1432049294">
          <w:marLeft w:val="0"/>
          <w:marRight w:val="0"/>
          <w:marTop w:val="240"/>
          <w:marBottom w:val="240"/>
          <w:divBdr>
            <w:top w:val="none" w:sz="0" w:space="0" w:color="auto"/>
            <w:left w:val="none" w:sz="0" w:space="0" w:color="auto"/>
            <w:bottom w:val="none" w:sz="0" w:space="0" w:color="auto"/>
            <w:right w:val="none" w:sz="0" w:space="0" w:color="auto"/>
          </w:divBdr>
        </w:div>
        <w:div w:id="770274871">
          <w:marLeft w:val="0"/>
          <w:marRight w:val="0"/>
          <w:marTop w:val="0"/>
          <w:marBottom w:val="0"/>
          <w:divBdr>
            <w:top w:val="none" w:sz="0" w:space="0" w:color="auto"/>
            <w:left w:val="none" w:sz="0" w:space="0" w:color="auto"/>
            <w:bottom w:val="none" w:sz="0" w:space="0" w:color="auto"/>
            <w:right w:val="none" w:sz="0" w:space="0" w:color="auto"/>
          </w:divBdr>
        </w:div>
        <w:div w:id="1002127918">
          <w:marLeft w:val="0"/>
          <w:marRight w:val="0"/>
          <w:marTop w:val="240"/>
          <w:marBottom w:val="240"/>
          <w:divBdr>
            <w:top w:val="none" w:sz="0" w:space="0" w:color="auto"/>
            <w:left w:val="none" w:sz="0" w:space="0" w:color="auto"/>
            <w:bottom w:val="none" w:sz="0" w:space="0" w:color="auto"/>
            <w:right w:val="none" w:sz="0" w:space="0" w:color="auto"/>
          </w:divBdr>
        </w:div>
        <w:div w:id="44918083">
          <w:marLeft w:val="0"/>
          <w:marRight w:val="0"/>
          <w:marTop w:val="0"/>
          <w:marBottom w:val="0"/>
          <w:divBdr>
            <w:top w:val="none" w:sz="0" w:space="0" w:color="auto"/>
            <w:left w:val="none" w:sz="0" w:space="0" w:color="auto"/>
            <w:bottom w:val="none" w:sz="0" w:space="0" w:color="auto"/>
            <w:right w:val="none" w:sz="0" w:space="0" w:color="auto"/>
          </w:divBdr>
        </w:div>
        <w:div w:id="1884055717">
          <w:marLeft w:val="0"/>
          <w:marRight w:val="0"/>
          <w:marTop w:val="240"/>
          <w:marBottom w:val="240"/>
          <w:divBdr>
            <w:top w:val="none" w:sz="0" w:space="0" w:color="auto"/>
            <w:left w:val="none" w:sz="0" w:space="0" w:color="auto"/>
            <w:bottom w:val="none" w:sz="0" w:space="0" w:color="auto"/>
            <w:right w:val="none" w:sz="0" w:space="0" w:color="auto"/>
          </w:divBdr>
        </w:div>
        <w:div w:id="755368992">
          <w:marLeft w:val="0"/>
          <w:marRight w:val="0"/>
          <w:marTop w:val="0"/>
          <w:marBottom w:val="0"/>
          <w:divBdr>
            <w:top w:val="none" w:sz="0" w:space="0" w:color="auto"/>
            <w:left w:val="none" w:sz="0" w:space="0" w:color="auto"/>
            <w:bottom w:val="none" w:sz="0" w:space="0" w:color="auto"/>
            <w:right w:val="none" w:sz="0" w:space="0" w:color="auto"/>
          </w:divBdr>
        </w:div>
        <w:div w:id="1034235320">
          <w:marLeft w:val="0"/>
          <w:marRight w:val="0"/>
          <w:marTop w:val="240"/>
          <w:marBottom w:val="240"/>
          <w:divBdr>
            <w:top w:val="none" w:sz="0" w:space="0" w:color="auto"/>
            <w:left w:val="none" w:sz="0" w:space="0" w:color="auto"/>
            <w:bottom w:val="none" w:sz="0" w:space="0" w:color="auto"/>
            <w:right w:val="none" w:sz="0" w:space="0" w:color="auto"/>
          </w:divBdr>
        </w:div>
        <w:div w:id="2142645855">
          <w:marLeft w:val="0"/>
          <w:marRight w:val="0"/>
          <w:marTop w:val="0"/>
          <w:marBottom w:val="0"/>
          <w:divBdr>
            <w:top w:val="none" w:sz="0" w:space="0" w:color="auto"/>
            <w:left w:val="none" w:sz="0" w:space="0" w:color="auto"/>
            <w:bottom w:val="none" w:sz="0" w:space="0" w:color="auto"/>
            <w:right w:val="none" w:sz="0" w:space="0" w:color="auto"/>
          </w:divBdr>
        </w:div>
        <w:div w:id="433133172">
          <w:marLeft w:val="0"/>
          <w:marRight w:val="0"/>
          <w:marTop w:val="240"/>
          <w:marBottom w:val="240"/>
          <w:divBdr>
            <w:top w:val="none" w:sz="0" w:space="0" w:color="auto"/>
            <w:left w:val="none" w:sz="0" w:space="0" w:color="auto"/>
            <w:bottom w:val="none" w:sz="0" w:space="0" w:color="auto"/>
            <w:right w:val="none" w:sz="0" w:space="0" w:color="auto"/>
          </w:divBdr>
        </w:div>
        <w:div w:id="1580477822">
          <w:marLeft w:val="0"/>
          <w:marRight w:val="0"/>
          <w:marTop w:val="0"/>
          <w:marBottom w:val="0"/>
          <w:divBdr>
            <w:top w:val="none" w:sz="0" w:space="0" w:color="auto"/>
            <w:left w:val="none" w:sz="0" w:space="0" w:color="auto"/>
            <w:bottom w:val="none" w:sz="0" w:space="0" w:color="auto"/>
            <w:right w:val="none" w:sz="0" w:space="0" w:color="auto"/>
          </w:divBdr>
        </w:div>
        <w:div w:id="1095326694">
          <w:marLeft w:val="0"/>
          <w:marRight w:val="0"/>
          <w:marTop w:val="240"/>
          <w:marBottom w:val="240"/>
          <w:divBdr>
            <w:top w:val="none" w:sz="0" w:space="0" w:color="auto"/>
            <w:left w:val="none" w:sz="0" w:space="0" w:color="auto"/>
            <w:bottom w:val="none" w:sz="0" w:space="0" w:color="auto"/>
            <w:right w:val="none" w:sz="0" w:space="0" w:color="auto"/>
          </w:divBdr>
        </w:div>
        <w:div w:id="619728118">
          <w:marLeft w:val="0"/>
          <w:marRight w:val="0"/>
          <w:marTop w:val="240"/>
          <w:marBottom w:val="240"/>
          <w:divBdr>
            <w:top w:val="none" w:sz="0" w:space="0" w:color="auto"/>
            <w:left w:val="none" w:sz="0" w:space="0" w:color="auto"/>
            <w:bottom w:val="none" w:sz="0" w:space="0" w:color="auto"/>
            <w:right w:val="none" w:sz="0" w:space="0" w:color="auto"/>
          </w:divBdr>
        </w:div>
        <w:div w:id="243883438">
          <w:marLeft w:val="0"/>
          <w:marRight w:val="0"/>
          <w:marTop w:val="240"/>
          <w:marBottom w:val="240"/>
          <w:divBdr>
            <w:top w:val="none" w:sz="0" w:space="0" w:color="auto"/>
            <w:left w:val="none" w:sz="0" w:space="0" w:color="auto"/>
            <w:bottom w:val="none" w:sz="0" w:space="0" w:color="auto"/>
            <w:right w:val="none" w:sz="0" w:space="0" w:color="auto"/>
          </w:divBdr>
        </w:div>
        <w:div w:id="48724863">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586</Words>
  <Characters>3343</Characters>
  <Application>Microsoft Office Word</Application>
  <DocSecurity>0</DocSecurity>
  <Lines>27</Lines>
  <Paragraphs>7</Paragraphs>
  <ScaleCrop>false</ScaleCrop>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2024-08-13T08:46:00Z</dcterms:created>
  <dcterms:modified xsi:type="dcterms:W3CDTF">2024-08-13T08:46:00Z</dcterms:modified>
</cp:coreProperties>
</file>